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7E0DF" w14:textId="77777777" w:rsidR="009C10C2" w:rsidRPr="00357FD8" w:rsidRDefault="009C10C2" w:rsidP="009C10C2">
      <w:pPr>
        <w:rPr>
          <w:b/>
        </w:rPr>
      </w:pPr>
      <w:r w:rsidRPr="00357FD8">
        <w:rPr>
          <w:rFonts w:cs="Times New Roman"/>
          <w:b/>
          <w:noProof/>
          <w:color w:val="000000"/>
        </w:rPr>
        <w:drawing>
          <wp:inline distT="0" distB="0" distL="0" distR="0" wp14:anchorId="0B7C1412" wp14:editId="321AAA04">
            <wp:extent cx="1080135" cy="304979"/>
            <wp:effectExtent l="0" t="0" r="120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m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802" cy="32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A829D" w14:textId="77777777" w:rsidR="009C10C2" w:rsidRPr="00357FD8" w:rsidRDefault="009C10C2" w:rsidP="009C10C2">
      <w:pPr>
        <w:rPr>
          <w:b/>
        </w:rPr>
      </w:pPr>
      <w:r w:rsidRPr="00357FD8">
        <w:rPr>
          <w:b/>
        </w:rPr>
        <w:pict w14:anchorId="7CB0926E">
          <v:rect id="_x0000_i1025" style="width:0;height:1.5pt" o:hralign="center" o:hrstd="t" o:hr="t" fillcolor="#aaa" stroked="f"/>
        </w:pict>
      </w:r>
      <w:r w:rsidRPr="00357FD8">
        <w:rPr>
          <w:b/>
        </w:rPr>
        <w:t>EO Tool for Faculty Evaluation</w:t>
      </w:r>
    </w:p>
    <w:p w14:paraId="51016BF8" w14:textId="77777777" w:rsidR="009C10C2" w:rsidRPr="00357FD8" w:rsidRDefault="009C10C2" w:rsidP="009C10C2">
      <w:pPr>
        <w:rPr>
          <w:sz w:val="22"/>
        </w:rPr>
      </w:pPr>
      <w:r w:rsidRPr="00357FD8">
        <w:rPr>
          <w:sz w:val="22"/>
        </w:rPr>
        <w:t xml:space="preserve">Document Purpose: The purpose of this document is for EOs to prepare for initial faculty meeting and to reflect upon the meeting afterward.  </w:t>
      </w:r>
    </w:p>
    <w:p w14:paraId="3E97E602" w14:textId="77777777" w:rsidR="009C10C2" w:rsidRPr="00357FD8" w:rsidRDefault="009C10C2" w:rsidP="009C10C2">
      <w:pPr>
        <w:rPr>
          <w:sz w:val="4"/>
        </w:rPr>
      </w:pP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1638"/>
        <w:gridCol w:w="1800"/>
        <w:gridCol w:w="2430"/>
        <w:gridCol w:w="2700"/>
        <w:gridCol w:w="2520"/>
        <w:gridCol w:w="2250"/>
      </w:tblGrid>
      <w:tr w:rsidR="009C10C2" w:rsidRPr="00357FD8" w14:paraId="3952AD47" w14:textId="77777777" w:rsidTr="00A744DD">
        <w:tc>
          <w:tcPr>
            <w:tcW w:w="1638" w:type="dxa"/>
          </w:tcPr>
          <w:p w14:paraId="645FAE32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800" w:type="dxa"/>
          </w:tcPr>
          <w:p w14:paraId="45AA9B57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b/>
                <w:sz w:val="21"/>
                <w:szCs w:val="21"/>
              </w:rPr>
            </w:pPr>
            <w:r w:rsidRPr="00357FD8">
              <w:rPr>
                <w:rFonts w:cs="Times New Roman"/>
                <w:b/>
                <w:sz w:val="21"/>
                <w:szCs w:val="21"/>
              </w:rPr>
              <w:t>Psychology</w:t>
            </w:r>
          </w:p>
        </w:tc>
        <w:tc>
          <w:tcPr>
            <w:tcW w:w="2430" w:type="dxa"/>
          </w:tcPr>
          <w:p w14:paraId="3D163704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b/>
                <w:sz w:val="21"/>
                <w:szCs w:val="21"/>
              </w:rPr>
            </w:pPr>
            <w:r w:rsidRPr="00357FD8">
              <w:rPr>
                <w:rFonts w:cs="Times New Roman"/>
                <w:b/>
                <w:sz w:val="21"/>
                <w:szCs w:val="21"/>
              </w:rPr>
              <w:t>Characteristics</w:t>
            </w:r>
          </w:p>
        </w:tc>
        <w:tc>
          <w:tcPr>
            <w:tcW w:w="2700" w:type="dxa"/>
          </w:tcPr>
          <w:p w14:paraId="18496933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b/>
                <w:sz w:val="21"/>
                <w:szCs w:val="21"/>
              </w:rPr>
            </w:pPr>
            <w:r w:rsidRPr="00357FD8">
              <w:rPr>
                <w:rFonts w:cs="Times New Roman"/>
                <w:b/>
                <w:sz w:val="21"/>
                <w:szCs w:val="21"/>
              </w:rPr>
              <w:t>Intervention</w:t>
            </w:r>
          </w:p>
        </w:tc>
        <w:tc>
          <w:tcPr>
            <w:tcW w:w="2520" w:type="dxa"/>
          </w:tcPr>
          <w:p w14:paraId="53558DB6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b/>
                <w:sz w:val="21"/>
                <w:szCs w:val="21"/>
              </w:rPr>
            </w:pPr>
            <w:r w:rsidRPr="00357FD8">
              <w:rPr>
                <w:rFonts w:cs="Times New Roman"/>
                <w:b/>
                <w:sz w:val="21"/>
                <w:szCs w:val="21"/>
              </w:rPr>
              <w:t>Desired Outcome</w:t>
            </w:r>
          </w:p>
        </w:tc>
        <w:tc>
          <w:tcPr>
            <w:tcW w:w="2250" w:type="dxa"/>
          </w:tcPr>
          <w:p w14:paraId="142A6433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b/>
                <w:sz w:val="21"/>
                <w:szCs w:val="21"/>
              </w:rPr>
            </w:pPr>
            <w:r w:rsidRPr="00357FD8">
              <w:rPr>
                <w:rFonts w:cs="Times New Roman"/>
                <w:b/>
                <w:sz w:val="21"/>
                <w:szCs w:val="21"/>
              </w:rPr>
              <w:t>Next Step</w:t>
            </w:r>
          </w:p>
        </w:tc>
      </w:tr>
      <w:tr w:rsidR="009C10C2" w:rsidRPr="00357FD8" w14:paraId="37F3AAC8" w14:textId="77777777" w:rsidTr="00A744DD">
        <w:tc>
          <w:tcPr>
            <w:tcW w:w="1638" w:type="dxa"/>
          </w:tcPr>
          <w:p w14:paraId="33CE51D6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b/>
                <w:sz w:val="21"/>
                <w:szCs w:val="21"/>
              </w:rPr>
            </w:pPr>
            <w:r w:rsidRPr="00357FD8">
              <w:rPr>
                <w:rFonts w:cs="Times New Roman"/>
                <w:b/>
                <w:sz w:val="21"/>
                <w:szCs w:val="21"/>
              </w:rPr>
              <w:t>Pre-contemplative</w:t>
            </w:r>
          </w:p>
        </w:tc>
        <w:tc>
          <w:tcPr>
            <w:tcW w:w="1800" w:type="dxa"/>
          </w:tcPr>
          <w:p w14:paraId="0D265ECE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text1"/>
                <w:kern w:val="24"/>
                <w:sz w:val="21"/>
                <w:szCs w:val="21"/>
              </w:rPr>
              <w:t>Not aware of problem/denial</w:t>
            </w:r>
          </w:p>
        </w:tc>
        <w:tc>
          <w:tcPr>
            <w:tcW w:w="2430" w:type="dxa"/>
          </w:tcPr>
          <w:p w14:paraId="140FB312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Resists discussing problem</w:t>
            </w:r>
          </w:p>
          <w:p w14:paraId="39556FCA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Doesn’t accept responsibility</w:t>
            </w:r>
          </w:p>
          <w:p w14:paraId="1DAE5F58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Rationalizes negative outcomes</w:t>
            </w:r>
          </w:p>
        </w:tc>
        <w:tc>
          <w:tcPr>
            <w:tcW w:w="2700" w:type="dxa"/>
          </w:tcPr>
          <w:p w14:paraId="458C66F8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Further elaborate understanding of problem</w:t>
            </w:r>
          </w:p>
          <w:p w14:paraId="3657142E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Provide information</w:t>
            </w:r>
          </w:p>
          <w:p w14:paraId="45AE0B9E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Explain expectations</w:t>
            </w:r>
          </w:p>
          <w:p w14:paraId="41007D3F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Encourage self-assessment</w:t>
            </w:r>
          </w:p>
          <w:p w14:paraId="4AD1B35A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Address denial through education</w:t>
            </w:r>
          </w:p>
          <w:p w14:paraId="69DA58E3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Highlight discrepancies and contradictions</w:t>
            </w:r>
          </w:p>
        </w:tc>
        <w:tc>
          <w:tcPr>
            <w:tcW w:w="2520" w:type="dxa"/>
          </w:tcPr>
          <w:p w14:paraId="7890EA75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 xml:space="preserve">Learner identifies discrepancies between present behavior </w:t>
            </w:r>
            <w:proofErr w:type="gramStart"/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an</w:t>
            </w:r>
            <w:proofErr w:type="gramEnd"/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 xml:space="preserve"> goal -&gt; contemplation</w:t>
            </w:r>
          </w:p>
        </w:tc>
        <w:tc>
          <w:tcPr>
            <w:tcW w:w="2250" w:type="dxa"/>
          </w:tcPr>
          <w:p w14:paraId="6A7F7D38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Arrange follow-up meeting to re-discuss (within 4 weeks)</w:t>
            </w:r>
          </w:p>
        </w:tc>
      </w:tr>
      <w:tr w:rsidR="009C10C2" w:rsidRPr="00357FD8" w14:paraId="470E2A54" w14:textId="77777777" w:rsidTr="00A744DD">
        <w:tc>
          <w:tcPr>
            <w:tcW w:w="1638" w:type="dxa"/>
          </w:tcPr>
          <w:p w14:paraId="19EB818B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b/>
                <w:sz w:val="21"/>
                <w:szCs w:val="21"/>
              </w:rPr>
            </w:pPr>
            <w:r w:rsidRPr="00357FD8">
              <w:rPr>
                <w:rFonts w:cs="Times New Roman"/>
                <w:b/>
                <w:sz w:val="21"/>
                <w:szCs w:val="21"/>
              </w:rPr>
              <w:t>Contemplative</w:t>
            </w:r>
          </w:p>
        </w:tc>
        <w:tc>
          <w:tcPr>
            <w:tcW w:w="1800" w:type="dxa"/>
          </w:tcPr>
          <w:p w14:paraId="7AD55E86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Aware but ambivalent</w:t>
            </w:r>
          </w:p>
        </w:tc>
        <w:tc>
          <w:tcPr>
            <w:tcW w:w="2430" w:type="dxa"/>
          </w:tcPr>
          <w:p w14:paraId="66984140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Wavers between staying same and changing</w:t>
            </w:r>
          </w:p>
          <w:p w14:paraId="7A0C16C7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Expresses uncertainty about personal responsibility</w:t>
            </w:r>
          </w:p>
          <w:p w14:paraId="3CD2CB07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Resists concrete plan for change</w:t>
            </w:r>
          </w:p>
          <w:p w14:paraId="7DC39365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00" w:type="dxa"/>
          </w:tcPr>
          <w:p w14:paraId="52FA9150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Identify ambivalence</w:t>
            </w:r>
          </w:p>
          <w:p w14:paraId="71A57B35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Identify pros of no change, cons of change</w:t>
            </w:r>
          </w:p>
          <w:p w14:paraId="74749597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 xml:space="preserve">Reinforce pros of change, cons of no change </w:t>
            </w:r>
          </w:p>
          <w:p w14:paraId="379BAD14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Identify barriers to change</w:t>
            </w:r>
          </w:p>
          <w:p w14:paraId="6A4BAF68" w14:textId="35E29000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 xml:space="preserve">Support </w:t>
            </w:r>
            <w:r w:rsidR="00A744DD" w:rsidRPr="00357FD8">
              <w:rPr>
                <w:rFonts w:cs="Times New Roman"/>
                <w:sz w:val="21"/>
                <w:szCs w:val="21"/>
              </w:rPr>
              <w:t>self-efficacy</w:t>
            </w:r>
            <w:bookmarkStart w:id="0" w:name="_GoBack"/>
            <w:bookmarkEnd w:id="0"/>
          </w:p>
        </w:tc>
        <w:tc>
          <w:tcPr>
            <w:tcW w:w="2520" w:type="dxa"/>
          </w:tcPr>
          <w:p w14:paraId="74950C22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Learner’s discomfort with increased ambivalence and reduced barrier to change-&gt;preparation</w:t>
            </w:r>
          </w:p>
          <w:p w14:paraId="14FF6F03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265286E8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Arrange follow-up meeting to re-discuss (within 4 weeks)</w:t>
            </w:r>
          </w:p>
        </w:tc>
      </w:tr>
      <w:tr w:rsidR="009C10C2" w:rsidRPr="00357FD8" w14:paraId="0DBFDFBD" w14:textId="77777777" w:rsidTr="00A744DD">
        <w:tc>
          <w:tcPr>
            <w:tcW w:w="1638" w:type="dxa"/>
          </w:tcPr>
          <w:p w14:paraId="057AAD43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b/>
                <w:sz w:val="21"/>
                <w:szCs w:val="21"/>
              </w:rPr>
            </w:pPr>
            <w:r w:rsidRPr="00357FD8">
              <w:rPr>
                <w:rFonts w:cs="Times New Roman"/>
                <w:b/>
                <w:sz w:val="21"/>
                <w:szCs w:val="21"/>
              </w:rPr>
              <w:t>Preparation</w:t>
            </w:r>
          </w:p>
        </w:tc>
        <w:tc>
          <w:tcPr>
            <w:tcW w:w="1800" w:type="dxa"/>
          </w:tcPr>
          <w:p w14:paraId="4E55A786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Committed to change</w:t>
            </w:r>
          </w:p>
        </w:tc>
        <w:tc>
          <w:tcPr>
            <w:tcW w:w="2430" w:type="dxa"/>
          </w:tcPr>
          <w:p w14:paraId="4708A4C2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Accepts behavior as issue</w:t>
            </w:r>
          </w:p>
          <w:p w14:paraId="31A58197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Identifies achievable, measurable outcome</w:t>
            </w:r>
          </w:p>
          <w:p w14:paraId="356952E6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Designs plan for change</w:t>
            </w:r>
          </w:p>
          <w:p w14:paraId="249E219D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700" w:type="dxa"/>
          </w:tcPr>
          <w:p w14:paraId="617C58A1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Commend and reinforce commitment</w:t>
            </w:r>
          </w:p>
          <w:p w14:paraId="7A60F519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Support learner’s generation of strategy for change</w:t>
            </w:r>
          </w:p>
          <w:p w14:paraId="74A7AD66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Identify achievable, measurable outcomes</w:t>
            </w:r>
          </w:p>
        </w:tc>
        <w:tc>
          <w:tcPr>
            <w:tcW w:w="2520" w:type="dxa"/>
          </w:tcPr>
          <w:p w14:paraId="5FB422DB" w14:textId="77777777" w:rsidR="009C10C2" w:rsidRPr="00357FD8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cs="Times New Roman"/>
                <w:sz w:val="21"/>
                <w:szCs w:val="21"/>
              </w:rPr>
              <w:t>Plan for change is generated</w:t>
            </w:r>
          </w:p>
          <w:p w14:paraId="1CAA0EB1" w14:textId="77777777" w:rsidR="009C10C2" w:rsidRPr="00357FD8" w:rsidRDefault="009C10C2" w:rsidP="009F10F1">
            <w:pPr>
              <w:tabs>
                <w:tab w:val="left" w:pos="8415"/>
              </w:tabs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250" w:type="dxa"/>
          </w:tcPr>
          <w:p w14:paraId="43025BB1" w14:textId="77777777" w:rsidR="009C10C2" w:rsidRDefault="009C10C2" w:rsidP="009F10F1">
            <w:pPr>
              <w:pStyle w:val="ListParagraph"/>
              <w:numPr>
                <w:ilvl w:val="0"/>
                <w:numId w:val="1"/>
              </w:numPr>
              <w:tabs>
                <w:tab w:val="left" w:pos="8415"/>
              </w:tabs>
              <w:spacing w:after="0" w:line="240" w:lineRule="auto"/>
              <w:rPr>
                <w:rFonts w:cs="Times New Roman"/>
                <w:sz w:val="21"/>
                <w:szCs w:val="21"/>
              </w:rPr>
            </w:pPr>
            <w:r w:rsidRPr="00357FD8">
              <w:rPr>
                <w:rFonts w:eastAsia="Times New Roman" w:cs="Times New Roman"/>
                <w:color w:val="000000" w:themeColor="dark1"/>
                <w:kern w:val="24"/>
                <w:sz w:val="21"/>
                <w:szCs w:val="21"/>
              </w:rPr>
              <w:t>Arrange follow-up meeting to re-discuss progress with action plan (every 3 months and sooner if desired)</w:t>
            </w:r>
          </w:p>
          <w:p w14:paraId="4C846267" w14:textId="77777777" w:rsidR="009C10C2" w:rsidRPr="00357FD8" w:rsidRDefault="009C10C2" w:rsidP="009F10F1"/>
        </w:tc>
      </w:tr>
    </w:tbl>
    <w:p w14:paraId="14F712BB" w14:textId="77777777" w:rsidR="009C10C2" w:rsidRPr="00357FD8" w:rsidRDefault="009C10C2" w:rsidP="009C10C2">
      <w:pPr>
        <w:tabs>
          <w:tab w:val="left" w:pos="8415"/>
        </w:tabs>
        <w:rPr>
          <w:rFonts w:cs="Times New Roman"/>
          <w:i/>
          <w:sz w:val="21"/>
          <w:szCs w:val="21"/>
        </w:rPr>
      </w:pPr>
      <w:r w:rsidRPr="00357FD8">
        <w:rPr>
          <w:rFonts w:cs="Times New Roman"/>
          <w:i/>
          <w:sz w:val="21"/>
          <w:szCs w:val="21"/>
        </w:rPr>
        <w:t xml:space="preserve">From </w:t>
      </w:r>
      <w:proofErr w:type="gramStart"/>
      <w:r w:rsidRPr="00357FD8">
        <w:rPr>
          <w:rFonts w:cs="Times New Roman"/>
          <w:i/>
          <w:sz w:val="21"/>
          <w:szCs w:val="21"/>
        </w:rPr>
        <w:t>Milan</w:t>
      </w:r>
      <w:proofErr w:type="gramEnd"/>
      <w:r w:rsidRPr="00357FD8">
        <w:rPr>
          <w:rFonts w:cs="Times New Roman"/>
          <w:i/>
          <w:sz w:val="21"/>
          <w:szCs w:val="21"/>
        </w:rPr>
        <w:t xml:space="preserve"> et al. TLM 2006;18(1):42-7</w:t>
      </w:r>
    </w:p>
    <w:p w14:paraId="659644D5" w14:textId="77777777" w:rsidR="009C10C2" w:rsidRDefault="009C10C2" w:rsidP="009C10C2">
      <w:pPr>
        <w:pStyle w:val="Footer"/>
      </w:pPr>
    </w:p>
    <w:p w14:paraId="50DB825C" w14:textId="77777777" w:rsidR="00772096" w:rsidRDefault="00A744DD"/>
    <w:sectPr w:rsidR="00772096" w:rsidSect="009C10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4778E"/>
    <w:multiLevelType w:val="hybridMultilevel"/>
    <w:tmpl w:val="AEA20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4E8386"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C2"/>
    <w:rsid w:val="009C10C2"/>
    <w:rsid w:val="00A744DD"/>
    <w:rsid w:val="00CF635A"/>
    <w:rsid w:val="00D3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1AD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1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0C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0C2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10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Macintosh Word</Application>
  <DocSecurity>0</DocSecurity>
  <Lines>11</Lines>
  <Paragraphs>3</Paragraphs>
  <ScaleCrop>false</ScaleCrop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Taitano, Stephanie T</dc:creator>
  <cp:keywords/>
  <dc:description/>
  <cp:lastModifiedBy>Taitano, Stephanie T</cp:lastModifiedBy>
  <cp:revision>2</cp:revision>
  <dcterms:created xsi:type="dcterms:W3CDTF">2017-02-20T21:17:00Z</dcterms:created>
  <dcterms:modified xsi:type="dcterms:W3CDTF">2017-02-20T21:18:00Z</dcterms:modified>
</cp:coreProperties>
</file>